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南银理财珠联璧合鑫悦享1912三个月定开公募人民币理财产品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2019年12月18日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2,784,364,647.51份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中粮信托有限责任公司,国投泰康信托有限公司,百瑞信托有限责任公司,鑫沅资产管理有限公司,江苏省国际信托有限责任公司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3,045,113,924.09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55,125,273.13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22,279,932.70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截至报告期末，本产品Z40004份额净值为1.1214元，Z41004份额净值为1.1217元，Z42004份额净值为1.1196元。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99.68%</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97.92%</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0.32%</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2.08%</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418,018,657.80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221,716,982.40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200,241,624.67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XTDKX202412260002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臻鸿三号集合资金信托计划（第16期）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200,036,928.00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127,290,078.87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DQCKX202405130004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中国银行定期存款20240513E</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253778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24上合01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112486116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24徽商银行CD166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98,676,300.00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112415255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24民生银行CD255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98,185,000.00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166441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20德建01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臻鸿三号集合资金信托计划（第16期）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产品支付关联方托管费200,026.41元，支付关联方代销费0.00元。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